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E0B6B" w14:textId="4954440D" w:rsidR="00AD51A6" w:rsidRDefault="00AD51A6" w:rsidP="00C328A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28A3">
        <w:rPr>
          <w:rFonts w:ascii="Times New Roman" w:hAnsi="Times New Roman" w:cs="Times New Roman"/>
          <w:sz w:val="28"/>
          <w:szCs w:val="28"/>
        </w:rPr>
        <w:t>1</w:t>
      </w:r>
    </w:p>
    <w:p w14:paraId="2A48066F" w14:textId="7BED93D0" w:rsidR="00854F3A" w:rsidRPr="00AD51A6" w:rsidRDefault="00854F3A" w:rsidP="00854F3A">
      <w:pPr>
        <w:pStyle w:val="1"/>
        <w:spacing w:before="0"/>
        <w:ind w:left="0"/>
        <w:jc w:val="center"/>
      </w:pPr>
      <w:r>
        <w:t>ТРЕБОВАНИЯ И ИНСТРУКЦИИ</w:t>
      </w:r>
    </w:p>
    <w:p w14:paraId="18F1E298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before="1247" w:after="340" w:line="240" w:lineRule="auto"/>
        <w:ind w:left="1" w:hanging="3"/>
        <w:jc w:val="both"/>
        <w:rPr>
          <w:rFonts w:ascii="Times New Roman" w:eastAsia="Arial" w:hAnsi="Times New Roman" w:cs="Times New Roman"/>
          <w:color w:val="000000"/>
          <w:sz w:val="32"/>
          <w:szCs w:val="32"/>
        </w:rPr>
      </w:pPr>
      <w:r w:rsidRPr="00854F3A">
        <w:rPr>
          <w:rFonts w:ascii="Times New Roman" w:eastAsia="Arial" w:hAnsi="Times New Roman" w:cs="Times New Roman"/>
          <w:b/>
          <w:color w:val="000000"/>
          <w:sz w:val="32"/>
          <w:szCs w:val="32"/>
        </w:rPr>
        <w:t>Название</w:t>
      </w:r>
      <w:r w:rsidRPr="00854F3A">
        <w:rPr>
          <w:rFonts w:ascii="Times New Roman" w:eastAsia="Arial" w:hAnsi="Times New Roman" w:cs="Times New Roman"/>
          <w:b/>
          <w:sz w:val="32"/>
          <w:szCs w:val="32"/>
        </w:rPr>
        <w:t xml:space="preserve"> статьи (до 10 слов)</w:t>
      </w:r>
    </w:p>
    <w:p w14:paraId="128EA315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color w:val="000000"/>
          <w:sz w:val="20"/>
          <w:vertAlign w:val="superscript"/>
        </w:rPr>
      </w:pPr>
      <w:r w:rsidRPr="00854F3A">
        <w:rPr>
          <w:rFonts w:ascii="Times New Roman" w:eastAsia="Arial" w:hAnsi="Times New Roman" w:cs="Times New Roman"/>
          <w:i/>
          <w:color w:val="000000"/>
          <w:sz w:val="20"/>
        </w:rPr>
        <w:t>Имя Отчество</w:t>
      </w:r>
      <w:r w:rsidRPr="00854F3A">
        <w:rPr>
          <w:rFonts w:ascii="Times New Roman" w:eastAsia="Arial" w:hAnsi="Times New Roman" w:cs="Times New Roman"/>
          <w:color w:val="000000"/>
          <w:sz w:val="20"/>
        </w:rPr>
        <w:t xml:space="preserve"> Фамилия</w:t>
      </w:r>
      <w:r w:rsidRPr="00854F3A">
        <w:rPr>
          <w:rStyle w:val="af2"/>
          <w:rFonts w:ascii="Times New Roman" w:eastAsia="Arial" w:hAnsi="Times New Roman" w:cs="Times New Roman"/>
          <w:color w:val="000000"/>
          <w:sz w:val="20"/>
        </w:rPr>
        <w:footnoteReference w:id="1"/>
      </w:r>
      <w:r w:rsidRPr="00854F3A">
        <w:rPr>
          <w:rFonts w:ascii="Times New Roman" w:eastAsia="Arial" w:hAnsi="Times New Roman" w:cs="Times New Roman"/>
          <w:color w:val="000000"/>
          <w:sz w:val="20"/>
          <w:vertAlign w:val="superscript"/>
        </w:rPr>
        <w:t>,</w:t>
      </w:r>
      <w:r w:rsidRPr="00854F3A">
        <w:rPr>
          <w:rFonts w:ascii="Times New Roman" w:eastAsia="Arial" w:hAnsi="Times New Roman" w:cs="Times New Roman"/>
          <w:color w:val="000000"/>
          <w:sz w:val="20"/>
        </w:rPr>
        <w:t xml:space="preserve">*, </w:t>
      </w:r>
      <w:r w:rsidRPr="00854F3A">
        <w:rPr>
          <w:rFonts w:ascii="Times New Roman" w:eastAsia="Arial" w:hAnsi="Times New Roman" w:cs="Times New Roman"/>
          <w:i/>
          <w:color w:val="000000"/>
          <w:sz w:val="20"/>
        </w:rPr>
        <w:t xml:space="preserve">Имя Отчество </w:t>
      </w:r>
      <w:r w:rsidRPr="00854F3A">
        <w:rPr>
          <w:rFonts w:ascii="Times New Roman" w:eastAsia="Arial" w:hAnsi="Times New Roman" w:cs="Times New Roman"/>
          <w:color w:val="000000"/>
          <w:sz w:val="20"/>
        </w:rPr>
        <w:t>Фамилия</w:t>
      </w:r>
      <w:proofErr w:type="gramStart"/>
      <w:r w:rsidRPr="00854F3A">
        <w:rPr>
          <w:rFonts w:ascii="Times New Roman" w:eastAsia="Arial" w:hAnsi="Times New Roman" w:cs="Times New Roman"/>
          <w:color w:val="000000"/>
          <w:sz w:val="20"/>
          <w:vertAlign w:val="superscript"/>
        </w:rPr>
        <w:t>2</w:t>
      </w:r>
      <w:proofErr w:type="gramEnd"/>
      <w:r w:rsidRPr="00854F3A">
        <w:rPr>
          <w:rFonts w:ascii="Times New Roman" w:eastAsia="Arial" w:hAnsi="Times New Roman" w:cs="Times New Roman"/>
          <w:color w:val="000000"/>
          <w:sz w:val="20"/>
        </w:rPr>
        <w:t xml:space="preserve"> , </w:t>
      </w:r>
      <w:proofErr w:type="spellStart"/>
      <w:r w:rsidRPr="00854F3A">
        <w:rPr>
          <w:rFonts w:ascii="Times New Roman" w:eastAsia="Arial" w:hAnsi="Times New Roman" w:cs="Times New Roman"/>
          <w:color w:val="000000"/>
          <w:sz w:val="20"/>
        </w:rPr>
        <w:t>and</w:t>
      </w:r>
      <w:proofErr w:type="spellEnd"/>
      <w:r w:rsidRPr="00854F3A">
        <w:rPr>
          <w:rFonts w:ascii="Times New Roman" w:eastAsia="Arial" w:hAnsi="Times New Roman" w:cs="Times New Roman"/>
          <w:color w:val="000000"/>
          <w:sz w:val="20"/>
        </w:rPr>
        <w:t xml:space="preserve"> </w:t>
      </w:r>
      <w:r w:rsidRPr="00854F3A">
        <w:rPr>
          <w:rFonts w:ascii="Times New Roman" w:eastAsia="Arial" w:hAnsi="Times New Roman" w:cs="Times New Roman"/>
          <w:i/>
          <w:color w:val="000000"/>
          <w:sz w:val="20"/>
        </w:rPr>
        <w:t xml:space="preserve">Имя Отчество </w:t>
      </w:r>
      <w:r w:rsidRPr="00854F3A">
        <w:rPr>
          <w:rFonts w:ascii="Times New Roman" w:eastAsia="Arial" w:hAnsi="Times New Roman" w:cs="Times New Roman"/>
          <w:color w:val="000000"/>
          <w:sz w:val="20"/>
        </w:rPr>
        <w:t>Фамилия</w:t>
      </w:r>
      <w:r w:rsidRPr="00854F3A">
        <w:rPr>
          <w:rFonts w:ascii="Times New Roman" w:eastAsia="Arial" w:hAnsi="Times New Roman" w:cs="Times New Roman"/>
          <w:color w:val="000000"/>
          <w:sz w:val="20"/>
          <w:vertAlign w:val="superscript"/>
        </w:rPr>
        <w:t>1</w:t>
      </w:r>
    </w:p>
    <w:p w14:paraId="05132982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hanging="2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854F3A">
        <w:rPr>
          <w:rFonts w:ascii="Times New Roman" w:eastAsia="Arial" w:hAnsi="Times New Roman" w:cs="Times New Roman"/>
          <w:color w:val="000000"/>
          <w:sz w:val="18"/>
          <w:szCs w:val="18"/>
          <w:vertAlign w:val="superscript"/>
        </w:rPr>
        <w:t>1</w:t>
      </w:r>
      <w:r w:rsidRPr="00854F3A">
        <w:rPr>
          <w:rFonts w:ascii="Times New Roman" w:eastAsia="Arial" w:hAnsi="Times New Roman" w:cs="Times New Roman"/>
          <w:color w:val="000000"/>
          <w:sz w:val="18"/>
          <w:szCs w:val="18"/>
        </w:rPr>
        <w:t>Название организации, Кафедра/Институт, Город, Страна</w:t>
      </w:r>
    </w:p>
    <w:p w14:paraId="4B2C21A3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854F3A">
        <w:rPr>
          <w:rFonts w:ascii="Times New Roman" w:eastAsia="Arial" w:hAnsi="Times New Roman" w:cs="Times New Roman"/>
          <w:color w:val="000000"/>
          <w:sz w:val="18"/>
          <w:szCs w:val="18"/>
          <w:vertAlign w:val="superscript"/>
        </w:rPr>
        <w:t>2</w:t>
      </w:r>
      <w:r w:rsidRPr="00854F3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Название организации, Кафедра/Институт, </w:t>
      </w:r>
      <w:r w:rsidRPr="00854F3A">
        <w:rPr>
          <w:rFonts w:ascii="Times New Roman" w:eastAsia="Arial" w:hAnsi="Times New Roman" w:cs="Times New Roman"/>
          <w:sz w:val="18"/>
          <w:szCs w:val="18"/>
        </w:rPr>
        <w:t>Город, Страна</w:t>
      </w:r>
    </w:p>
    <w:p w14:paraId="77135A01" w14:textId="0077CED8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before="454" w:after="120" w:line="240" w:lineRule="auto"/>
        <w:ind w:right="-2" w:hanging="2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854F3A">
        <w:rPr>
          <w:rFonts w:ascii="Times New Roman" w:eastAsia="Arial" w:hAnsi="Times New Roman" w:cs="Times New Roman"/>
          <w:b/>
          <w:sz w:val="18"/>
          <w:szCs w:val="18"/>
        </w:rPr>
        <w:t>Аннотация.</w:t>
      </w:r>
      <w:r w:rsidRPr="00854F3A">
        <w:rPr>
          <w:rFonts w:ascii="Times New Roman" w:eastAsia="Arial" w:hAnsi="Times New Roman" w:cs="Times New Roman"/>
          <w:sz w:val="18"/>
          <w:szCs w:val="18"/>
        </w:rPr>
        <w:t xml:space="preserve"> Минимальный объем аннотации 200 слов, максимальный </w:t>
      </w:r>
      <w:r w:rsidR="00632FD3" w:rsidRPr="00632FD3">
        <w:rPr>
          <w:rFonts w:ascii="Times New Roman" w:eastAsia="Arial" w:hAnsi="Times New Roman" w:cs="Times New Roman"/>
          <w:sz w:val="18"/>
          <w:szCs w:val="18"/>
        </w:rPr>
        <w:t>—</w:t>
      </w:r>
      <w:r w:rsidRPr="00854F3A">
        <w:rPr>
          <w:rFonts w:ascii="Times New Roman" w:eastAsia="Arial" w:hAnsi="Times New Roman" w:cs="Times New Roman"/>
          <w:sz w:val="18"/>
          <w:szCs w:val="18"/>
        </w:rPr>
        <w:t xml:space="preserve"> 250. Аннотация должна давать краткую информацию о предпосылках исследования, цели исследования, методах и наиболее важных результатах</w:t>
      </w:r>
      <w:r w:rsidR="00F5351D">
        <w:rPr>
          <w:rFonts w:ascii="Times New Roman" w:eastAsia="Arial" w:hAnsi="Times New Roman" w:cs="Times New Roman"/>
          <w:sz w:val="18"/>
          <w:szCs w:val="18"/>
        </w:rPr>
        <w:t>,</w:t>
      </w:r>
      <w:r w:rsidRPr="00854F3A">
        <w:rPr>
          <w:rFonts w:ascii="Times New Roman" w:eastAsia="Arial" w:hAnsi="Times New Roman" w:cs="Times New Roman"/>
          <w:sz w:val="18"/>
          <w:szCs w:val="18"/>
        </w:rPr>
        <w:t xml:space="preserve"> их новизне и значении. </w:t>
      </w:r>
    </w:p>
    <w:p w14:paraId="3C70D8DE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before="454" w:after="120" w:line="240" w:lineRule="auto"/>
        <w:ind w:right="964" w:hanging="2"/>
        <w:jc w:val="both"/>
        <w:rPr>
          <w:rFonts w:ascii="Times New Roman" w:eastAsia="Arial" w:hAnsi="Times New Roman" w:cs="Times New Roman"/>
          <w:b/>
          <w:sz w:val="18"/>
          <w:szCs w:val="18"/>
        </w:rPr>
      </w:pPr>
      <w:r w:rsidRPr="00854F3A">
        <w:rPr>
          <w:rFonts w:ascii="Times New Roman" w:eastAsia="Arial" w:hAnsi="Times New Roman" w:cs="Times New Roman"/>
          <w:b/>
          <w:sz w:val="18"/>
          <w:szCs w:val="18"/>
        </w:rPr>
        <w:t>Рекомендованная структура аннотации:</w:t>
      </w:r>
    </w:p>
    <w:p w14:paraId="503C83E8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964" w:hanging="2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854F3A">
        <w:rPr>
          <w:rFonts w:ascii="Times New Roman" w:eastAsia="Arial" w:hAnsi="Times New Roman" w:cs="Times New Roman"/>
          <w:b/>
          <w:sz w:val="18"/>
          <w:szCs w:val="18"/>
        </w:rPr>
        <w:t>Предпосылки исследования:</w:t>
      </w:r>
      <w:r w:rsidRPr="00854F3A"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14:paraId="3C9D2B28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4" w:hanging="2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854F3A">
        <w:rPr>
          <w:rFonts w:ascii="Times New Roman" w:eastAsia="Arial" w:hAnsi="Times New Roman" w:cs="Times New Roman"/>
          <w:b/>
          <w:sz w:val="18"/>
          <w:szCs w:val="18"/>
        </w:rPr>
        <w:t>Цель исследования:</w:t>
      </w:r>
      <w:r w:rsidRPr="00854F3A"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14:paraId="748D6922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4" w:hanging="2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854F3A">
        <w:rPr>
          <w:rFonts w:ascii="Times New Roman" w:eastAsia="Arial" w:hAnsi="Times New Roman" w:cs="Times New Roman"/>
          <w:b/>
          <w:sz w:val="18"/>
          <w:szCs w:val="18"/>
        </w:rPr>
        <w:t>Методы:</w:t>
      </w:r>
      <w:r w:rsidRPr="00854F3A"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14:paraId="700721C1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64" w:hanging="2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854F3A">
        <w:rPr>
          <w:rFonts w:ascii="Times New Roman" w:eastAsia="Arial" w:hAnsi="Times New Roman" w:cs="Times New Roman"/>
          <w:b/>
          <w:sz w:val="18"/>
          <w:szCs w:val="18"/>
        </w:rPr>
        <w:t>Результаты и новизна:</w:t>
      </w:r>
      <w:r w:rsidRPr="00854F3A"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14:paraId="5CA6D23C" w14:textId="77777777" w:rsidR="00854F3A" w:rsidRPr="00854F3A" w:rsidRDefault="00854F3A" w:rsidP="00854F3A">
      <w:pPr>
        <w:spacing w:line="276" w:lineRule="auto"/>
        <w:ind w:hanging="2"/>
        <w:jc w:val="both"/>
        <w:rPr>
          <w:rFonts w:ascii="Times New Roman" w:hAnsi="Times New Roman" w:cs="Times New Roman"/>
          <w:sz w:val="18"/>
          <w:szCs w:val="18"/>
        </w:rPr>
      </w:pPr>
      <w:r w:rsidRPr="00854F3A">
        <w:rPr>
          <w:rFonts w:ascii="Times New Roman" w:eastAsia="Verdana" w:hAnsi="Times New Roman" w:cs="Times New Roman"/>
          <w:b/>
          <w:sz w:val="18"/>
          <w:szCs w:val="18"/>
        </w:rPr>
        <w:t>Ключевые слова</w:t>
      </w:r>
      <w:r w:rsidRPr="00854F3A">
        <w:rPr>
          <w:rFonts w:ascii="Times New Roman" w:eastAsia="Verdana" w:hAnsi="Times New Roman" w:cs="Times New Roman"/>
          <w:sz w:val="18"/>
          <w:szCs w:val="18"/>
        </w:rPr>
        <w:t xml:space="preserve">: 3-4 слова или словосочетания (ключевые слова не должны повторять название), желательно использовать при подборе классификатор ЮНЕСКО </w:t>
      </w:r>
      <w:hyperlink r:id="rId9">
        <w:r w:rsidRPr="00854F3A">
          <w:rPr>
            <w:rFonts w:ascii="Times New Roman" w:eastAsia="Verdana" w:hAnsi="Times New Roman" w:cs="Times New Roman"/>
            <w:sz w:val="18"/>
            <w:szCs w:val="18"/>
            <w:u w:val="single"/>
          </w:rPr>
          <w:t>http://vocabularies.unesco.org/browser/thesaurus/en/?clang=ru</w:t>
        </w:r>
      </w:hyperlink>
      <w:r w:rsidRPr="00854F3A">
        <w:rPr>
          <w:rFonts w:ascii="Times New Roman" w:eastAsia="Verdana" w:hAnsi="Times New Roman" w:cs="Times New Roman"/>
          <w:sz w:val="18"/>
          <w:szCs w:val="18"/>
        </w:rPr>
        <w:t xml:space="preserve"> </w:t>
      </w:r>
    </w:p>
    <w:p w14:paraId="06DC4202" w14:textId="65F62DB3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before="340" w:after="170" w:line="240" w:lineRule="auto"/>
        <w:ind w:hanging="2"/>
        <w:jc w:val="both"/>
        <w:rPr>
          <w:rFonts w:ascii="Times New Roman" w:eastAsia="Arial" w:hAnsi="Times New Roman" w:cs="Times New Roman"/>
          <w:szCs w:val="24"/>
        </w:rPr>
      </w:pPr>
      <w:r w:rsidRPr="00854F3A">
        <w:rPr>
          <w:rFonts w:ascii="Times New Roman" w:eastAsia="Arial" w:hAnsi="Times New Roman" w:cs="Times New Roman"/>
          <w:b/>
          <w:szCs w:val="24"/>
        </w:rPr>
        <w:t>Структура статьи и объем</w:t>
      </w:r>
      <w:r w:rsidRPr="00854F3A">
        <w:rPr>
          <w:rFonts w:ascii="Times New Roman" w:eastAsia="Arial" w:hAnsi="Times New Roman" w:cs="Times New Roman"/>
          <w:b/>
          <w:smallCaps/>
          <w:szCs w:val="24"/>
        </w:rPr>
        <w:t xml:space="preserve"> </w:t>
      </w:r>
    </w:p>
    <w:p w14:paraId="4ADD0404" w14:textId="4D223695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sz w:val="20"/>
        </w:rPr>
        <w:t xml:space="preserve">Стандартный объем статьи </w:t>
      </w:r>
      <w:r w:rsidR="00632FD3" w:rsidRPr="00632FD3">
        <w:rPr>
          <w:rFonts w:ascii="Times New Roman" w:eastAsia="Arial" w:hAnsi="Times New Roman" w:cs="Times New Roman"/>
          <w:sz w:val="20"/>
        </w:rPr>
        <w:t>—</w:t>
      </w:r>
      <w:r w:rsidRPr="00854F3A">
        <w:rPr>
          <w:rFonts w:ascii="Times New Roman" w:eastAsia="Arial" w:hAnsi="Times New Roman" w:cs="Times New Roman"/>
          <w:sz w:val="20"/>
        </w:rPr>
        <w:t xml:space="preserve"> 14 000 знаков с пробелами без учета списка источников. Минимальный объем </w:t>
      </w:r>
      <w:r w:rsidR="00632FD3" w:rsidRPr="00632FD3">
        <w:rPr>
          <w:rFonts w:ascii="Times New Roman" w:eastAsia="Arial" w:hAnsi="Times New Roman" w:cs="Times New Roman"/>
          <w:sz w:val="20"/>
        </w:rPr>
        <w:t>—</w:t>
      </w:r>
      <w:r w:rsidRPr="00854F3A">
        <w:rPr>
          <w:rFonts w:ascii="Times New Roman" w:eastAsia="Arial" w:hAnsi="Times New Roman" w:cs="Times New Roman"/>
          <w:sz w:val="20"/>
        </w:rPr>
        <w:t xml:space="preserve"> 10 000 знаков с пробелами. Оригинальность статьи должна составлять более 85 %.</w:t>
      </w:r>
    </w:p>
    <w:p w14:paraId="1BEFFDA0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sz w:val="20"/>
        </w:rPr>
        <w:t>Рекомендуемая структура статьи:</w:t>
      </w:r>
    </w:p>
    <w:p w14:paraId="60E19361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b/>
          <w:sz w:val="20"/>
        </w:rPr>
        <w:t>Введение</w:t>
      </w:r>
      <w:r w:rsidRPr="00854F3A">
        <w:rPr>
          <w:rFonts w:ascii="Times New Roman" w:eastAsia="Arial" w:hAnsi="Times New Roman" w:cs="Times New Roman"/>
          <w:sz w:val="20"/>
        </w:rPr>
        <w:t xml:space="preserve"> (предпосылки исследования, обзор теоретической базы исследования, обоснование новизны исследования, гипотеза, цель, задачи).</w:t>
      </w:r>
    </w:p>
    <w:p w14:paraId="48DFC92E" w14:textId="0F46EE51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b/>
          <w:sz w:val="20"/>
        </w:rPr>
        <w:t>Методы</w:t>
      </w:r>
      <w:r w:rsidRPr="00854F3A">
        <w:rPr>
          <w:rFonts w:ascii="Times New Roman" w:eastAsia="Arial" w:hAnsi="Times New Roman" w:cs="Times New Roman"/>
          <w:sz w:val="20"/>
        </w:rPr>
        <w:t xml:space="preserve"> (методы, которые использовались для выполнения задач, поставленных во введении). Если это обзорная статья, в разделе «Методы» акцент нужно сделать на том, по каким критериям были отобраны источники, за какой период, какие типы источников можно выделить, почему было отдано предпочтение тому или иному корпусу работ.</w:t>
      </w:r>
    </w:p>
    <w:p w14:paraId="4C35B47D" w14:textId="12AD8818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b/>
          <w:sz w:val="20"/>
        </w:rPr>
        <w:t>Результаты</w:t>
      </w:r>
      <w:r w:rsidRPr="00854F3A">
        <w:rPr>
          <w:rFonts w:ascii="Times New Roman" w:eastAsia="Arial" w:hAnsi="Times New Roman" w:cs="Times New Roman"/>
          <w:sz w:val="20"/>
        </w:rPr>
        <w:t xml:space="preserve"> (если возможно, представьте результаты в формате таблицы или диаграммы).</w:t>
      </w:r>
    </w:p>
    <w:p w14:paraId="435A03E4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b/>
          <w:sz w:val="20"/>
        </w:rPr>
        <w:t>Обсуждение</w:t>
      </w:r>
      <w:r w:rsidRPr="00854F3A">
        <w:rPr>
          <w:rFonts w:ascii="Times New Roman" w:eastAsia="Arial" w:hAnsi="Times New Roman" w:cs="Times New Roman"/>
          <w:sz w:val="20"/>
        </w:rPr>
        <w:t xml:space="preserve"> (анализ полученных результатов, сопоставление полученных данных с релевантными исследованиями, опубликованными в течение последних 5 лет). </w:t>
      </w:r>
    </w:p>
    <w:p w14:paraId="6F540B8E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b/>
          <w:sz w:val="20"/>
        </w:rPr>
        <w:t>Заключение</w:t>
      </w:r>
      <w:r w:rsidRPr="00854F3A">
        <w:rPr>
          <w:rFonts w:ascii="Times New Roman" w:eastAsia="Arial" w:hAnsi="Times New Roman" w:cs="Times New Roman"/>
          <w:sz w:val="20"/>
        </w:rPr>
        <w:t xml:space="preserve"> (основные выводы исследования, ограничения, перспективы исследования). </w:t>
      </w:r>
    </w:p>
    <w:p w14:paraId="064C3C9A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b/>
          <w:sz w:val="20"/>
        </w:rPr>
        <w:t>Список источников</w:t>
      </w:r>
      <w:r w:rsidRPr="00401207">
        <w:rPr>
          <w:rFonts w:ascii="Times New Roman" w:eastAsia="Arial" w:hAnsi="Times New Roman" w:cs="Times New Roman"/>
          <w:sz w:val="20"/>
        </w:rPr>
        <w:t>.</w:t>
      </w:r>
    </w:p>
    <w:p w14:paraId="35BD96B8" w14:textId="77777777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before="340" w:after="170" w:line="240" w:lineRule="auto"/>
        <w:ind w:hanging="2"/>
        <w:jc w:val="both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b/>
          <w:sz w:val="20"/>
        </w:rPr>
        <w:t>Требования к списку источников</w:t>
      </w:r>
    </w:p>
    <w:p w14:paraId="0B323BDD" w14:textId="0F1ACACD" w:rsidR="00854F3A" w:rsidRPr="00854F3A" w:rsidRDefault="00854F3A" w:rsidP="00854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sz w:val="20"/>
        </w:rPr>
        <w:t>Все источники, указанные в данном разделе, должны упоминаться в тексте. Все ссылки по тексту должны оформляться в едином формате (</w:t>
      </w:r>
      <w:r w:rsidR="00401207">
        <w:rPr>
          <w:rFonts w:ascii="Times New Roman" w:eastAsia="Arial" w:hAnsi="Times New Roman" w:cs="Times New Roman"/>
          <w:sz w:val="20"/>
        </w:rPr>
        <w:t>Ф</w:t>
      </w:r>
      <w:r w:rsidR="00401207" w:rsidRPr="00854F3A">
        <w:rPr>
          <w:rFonts w:ascii="Times New Roman" w:eastAsia="Arial" w:hAnsi="Times New Roman" w:cs="Times New Roman"/>
          <w:sz w:val="20"/>
        </w:rPr>
        <w:t>амилия</w:t>
      </w:r>
      <w:r w:rsidRPr="00854F3A">
        <w:rPr>
          <w:rFonts w:ascii="Times New Roman" w:eastAsia="Arial" w:hAnsi="Times New Roman" w:cs="Times New Roman"/>
          <w:sz w:val="20"/>
        </w:rPr>
        <w:t xml:space="preserve">, год). Список литературы просьба оформлять в соответствии с примером статьи. Если источник, на который вы ссылаетесь, доступен онлайн, укажите </w:t>
      </w:r>
      <w:r w:rsidRPr="00854F3A">
        <w:rPr>
          <w:rFonts w:ascii="Times New Roman" w:eastAsia="Arial" w:hAnsi="Times New Roman" w:cs="Times New Roman"/>
          <w:sz w:val="20"/>
        </w:rPr>
        <w:lastRenderedPageBreak/>
        <w:t>гиперссылку (URL) на страницу с полными выходными данными источника, чтобы была возможность уточнить недостающую информацию.</w:t>
      </w:r>
    </w:p>
    <w:p w14:paraId="212F45A2" w14:textId="13073A8C" w:rsidR="00854F3A" w:rsidRPr="00854F3A" w:rsidRDefault="00854F3A" w:rsidP="00854F3A">
      <w:pPr>
        <w:ind w:hanging="2"/>
        <w:jc w:val="both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sz w:val="20"/>
        </w:rPr>
        <w:t xml:space="preserve">Минимальное количество источников </w:t>
      </w:r>
      <w:r w:rsidR="00E13F46" w:rsidRPr="00E13F46">
        <w:rPr>
          <w:rFonts w:ascii="Times New Roman" w:eastAsia="Arial" w:hAnsi="Times New Roman" w:cs="Times New Roman"/>
          <w:sz w:val="20"/>
        </w:rPr>
        <w:t>—</w:t>
      </w:r>
      <w:r w:rsidRPr="00854F3A">
        <w:rPr>
          <w:rFonts w:ascii="Times New Roman" w:eastAsia="Arial" w:hAnsi="Times New Roman" w:cs="Times New Roman"/>
          <w:sz w:val="20"/>
        </w:rPr>
        <w:t xml:space="preserve"> 15.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Самоцитирование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допустимо при необходимости, но не более 2 источников в списке. Среди цитируемых </w:t>
      </w:r>
      <w:proofErr w:type="gramStart"/>
      <w:r w:rsidRPr="00854F3A">
        <w:rPr>
          <w:rFonts w:ascii="Times New Roman" w:eastAsia="Arial" w:hAnsi="Times New Roman" w:cs="Times New Roman"/>
          <w:sz w:val="20"/>
        </w:rPr>
        <w:t>источников</w:t>
      </w:r>
      <w:proofErr w:type="gramEnd"/>
      <w:r w:rsidRPr="00854F3A">
        <w:rPr>
          <w:rFonts w:ascii="Times New Roman" w:eastAsia="Arial" w:hAnsi="Times New Roman" w:cs="Times New Roman"/>
          <w:sz w:val="20"/>
        </w:rPr>
        <w:t xml:space="preserve"> в том числе необходимо использовать англоязычные и русскоязычные источники, опубликованные в течение последних 5 лет в рецензируемых научных изданиях. Старайтесь, чтобы минимальная доля таких источников была не менее 50</w:t>
      </w:r>
      <w:r w:rsidR="00E13F46">
        <w:rPr>
          <w:rFonts w:ascii="Times New Roman" w:eastAsia="Arial" w:hAnsi="Times New Roman" w:cs="Times New Roman"/>
          <w:sz w:val="20"/>
        </w:rPr>
        <w:t xml:space="preserve"> </w:t>
      </w:r>
      <w:r w:rsidRPr="00854F3A">
        <w:rPr>
          <w:rFonts w:ascii="Times New Roman" w:eastAsia="Arial" w:hAnsi="Times New Roman" w:cs="Times New Roman"/>
          <w:sz w:val="20"/>
        </w:rPr>
        <w:t>% от числа всех цитируемых в статье источников. Если у источника есть DOI</w:t>
      </w:r>
      <w:r w:rsidR="009C36E2">
        <w:rPr>
          <w:rFonts w:ascii="Times New Roman" w:eastAsia="Arial" w:hAnsi="Times New Roman" w:cs="Times New Roman"/>
          <w:sz w:val="20"/>
        </w:rPr>
        <w:t>,</w:t>
      </w:r>
      <w:r w:rsidRPr="00854F3A">
        <w:rPr>
          <w:rFonts w:ascii="Times New Roman" w:eastAsia="Arial" w:hAnsi="Times New Roman" w:cs="Times New Roman"/>
          <w:sz w:val="20"/>
        </w:rPr>
        <w:t xml:space="preserve"> его необходимо указывать. </w:t>
      </w:r>
    </w:p>
    <w:p w14:paraId="2D8F221B" w14:textId="77777777" w:rsidR="00854F3A" w:rsidRPr="00854F3A" w:rsidRDefault="00854F3A" w:rsidP="00854F3A">
      <w:pPr>
        <w:ind w:hanging="2"/>
        <w:jc w:val="both"/>
        <w:rPr>
          <w:rFonts w:ascii="Times New Roman" w:eastAsia="Times" w:hAnsi="Times New Roman" w:cs="Times New Roman"/>
          <w:sz w:val="20"/>
        </w:rPr>
      </w:pPr>
      <w:r w:rsidRPr="00854F3A">
        <w:rPr>
          <w:rFonts w:ascii="Times New Roman" w:eastAsia="Times" w:hAnsi="Times New Roman" w:cs="Times New Roman"/>
          <w:sz w:val="20"/>
        </w:rPr>
        <w:t xml:space="preserve"> </w:t>
      </w:r>
    </w:p>
    <w:p w14:paraId="671C3FDF" w14:textId="77777777" w:rsidR="00854F3A" w:rsidRPr="00854F3A" w:rsidRDefault="00854F3A" w:rsidP="00854F3A">
      <w:pPr>
        <w:ind w:hanging="2"/>
        <w:jc w:val="both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b/>
          <w:sz w:val="20"/>
        </w:rPr>
        <w:t>Бесплатные ресурсы для подбора англоязычных источников:</w:t>
      </w:r>
    </w:p>
    <w:p w14:paraId="2BAD51E2" w14:textId="5F1BE3F6" w:rsidR="00854F3A" w:rsidRPr="00854F3A" w:rsidRDefault="00854F3A" w:rsidP="00854F3A">
      <w:pPr>
        <w:numPr>
          <w:ilvl w:val="0"/>
          <w:numId w:val="3"/>
        </w:numPr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sz w:val="20"/>
        </w:rPr>
      </w:pPr>
      <w:r w:rsidRPr="00854F3A">
        <w:rPr>
          <w:rFonts w:ascii="Times New Roman" w:eastAsia="Arial" w:hAnsi="Times New Roman" w:cs="Times New Roman"/>
          <w:sz w:val="20"/>
        </w:rPr>
        <w:t xml:space="preserve">На ресурсе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Scimagojr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можно отсортировать список журналов по интересующему направлению. Поставив галочку рядом с «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Only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Open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Access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Journals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>»</w:t>
      </w:r>
      <w:r w:rsidR="009C36E2">
        <w:rPr>
          <w:rFonts w:ascii="Times New Roman" w:eastAsia="Arial" w:hAnsi="Times New Roman" w:cs="Times New Roman"/>
          <w:sz w:val="20"/>
        </w:rPr>
        <w:t xml:space="preserve">, </w:t>
      </w:r>
      <w:r w:rsidRPr="00854F3A">
        <w:rPr>
          <w:rFonts w:ascii="Times New Roman" w:eastAsia="Arial" w:hAnsi="Times New Roman" w:cs="Times New Roman"/>
          <w:sz w:val="20"/>
        </w:rPr>
        <w:t>вы получите список журналов по вашей теме, которые доступны без подпи</w:t>
      </w:r>
      <w:r w:rsidR="009C36E2">
        <w:rPr>
          <w:rFonts w:ascii="Times New Roman" w:eastAsia="Arial" w:hAnsi="Times New Roman" w:cs="Times New Roman"/>
          <w:sz w:val="20"/>
        </w:rPr>
        <w:t>ски</w:t>
      </w:r>
      <w:r w:rsidRPr="00854F3A">
        <w:rPr>
          <w:rFonts w:ascii="Times New Roman" w:eastAsia="Arial" w:hAnsi="Times New Roman" w:cs="Times New Roman"/>
          <w:sz w:val="20"/>
        </w:rPr>
        <w:t xml:space="preserve">. Вы можете перейти на сайт журнала прямо из профиля на сайте: </w:t>
      </w:r>
      <w:hyperlink r:id="rId10">
        <w:r w:rsidRPr="00854F3A">
          <w:rPr>
            <w:rFonts w:ascii="Times New Roman" w:eastAsia="Arial" w:hAnsi="Times New Roman" w:cs="Times New Roman"/>
            <w:sz w:val="20"/>
            <w:u w:val="single"/>
          </w:rPr>
          <w:t>https://www.scimagojr.com/journalrank.php</w:t>
        </w:r>
      </w:hyperlink>
      <w:r w:rsidR="009C36E2">
        <w:rPr>
          <w:rFonts w:ascii="Times New Roman" w:eastAsia="Arial" w:hAnsi="Times New Roman" w:cs="Times New Roman"/>
          <w:sz w:val="20"/>
        </w:rPr>
        <w:t>.</w:t>
      </w:r>
    </w:p>
    <w:p w14:paraId="332B1A74" w14:textId="4C054429" w:rsidR="00854F3A" w:rsidRPr="00854F3A" w:rsidRDefault="00854F3A" w:rsidP="00854F3A">
      <w:pPr>
        <w:numPr>
          <w:ilvl w:val="0"/>
          <w:numId w:val="3"/>
        </w:numPr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sz w:val="20"/>
        </w:rPr>
      </w:pPr>
      <w:proofErr w:type="spellStart"/>
      <w:r w:rsidRPr="00854F3A">
        <w:rPr>
          <w:rFonts w:ascii="Times New Roman" w:eastAsia="Arial" w:hAnsi="Times New Roman" w:cs="Times New Roman"/>
          <w:sz w:val="20"/>
        </w:rPr>
        <w:t>ResearchGate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— научное сообщество, где зарегистрированные пользователи могут размещать свои работы и читать работы других авторов. На платформе доступен поиск по ключевым словам и почти всегда можно </w:t>
      </w:r>
      <w:proofErr w:type="gramStart"/>
      <w:r w:rsidRPr="00854F3A">
        <w:rPr>
          <w:rFonts w:ascii="Times New Roman" w:eastAsia="Arial" w:hAnsi="Times New Roman" w:cs="Times New Roman"/>
          <w:sz w:val="20"/>
        </w:rPr>
        <w:t>скачать</w:t>
      </w:r>
      <w:proofErr w:type="gramEnd"/>
      <w:r w:rsidRPr="00854F3A">
        <w:rPr>
          <w:rFonts w:ascii="Times New Roman" w:eastAsia="Arial" w:hAnsi="Times New Roman" w:cs="Times New Roman"/>
          <w:sz w:val="20"/>
        </w:rPr>
        <w:t xml:space="preserve"> заинтересовавшие авторов работы: </w:t>
      </w:r>
      <w:hyperlink r:id="rId11">
        <w:r w:rsidRPr="00854F3A">
          <w:rPr>
            <w:rFonts w:ascii="Times New Roman" w:eastAsia="Arial" w:hAnsi="Times New Roman" w:cs="Times New Roman"/>
            <w:sz w:val="20"/>
            <w:u w:val="single"/>
          </w:rPr>
          <w:t>https://www.researchgate.net/about</w:t>
        </w:r>
      </w:hyperlink>
      <w:r w:rsidR="009C36E2">
        <w:rPr>
          <w:rFonts w:ascii="Times New Roman" w:eastAsia="Arial" w:hAnsi="Times New Roman" w:cs="Times New Roman"/>
          <w:sz w:val="20"/>
        </w:rPr>
        <w:t>.</w:t>
      </w:r>
    </w:p>
    <w:p w14:paraId="17A29555" w14:textId="77777777" w:rsidR="00854F3A" w:rsidRPr="00854F3A" w:rsidRDefault="00854F3A" w:rsidP="00854F3A">
      <w:pPr>
        <w:numPr>
          <w:ilvl w:val="0"/>
          <w:numId w:val="3"/>
        </w:numPr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sz w:val="20"/>
        </w:rPr>
      </w:pPr>
      <w:proofErr w:type="spellStart"/>
      <w:r w:rsidRPr="00854F3A">
        <w:rPr>
          <w:rFonts w:ascii="Times New Roman" w:eastAsia="Arial" w:hAnsi="Times New Roman" w:cs="Times New Roman"/>
          <w:sz w:val="20"/>
        </w:rPr>
        <w:t>ScienceDirect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— платформа издательства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Elsevier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, на которой размещены архивы выпускаемых журналов. Настройки расширенного поиска помогут найти релевантные источники: </w:t>
      </w:r>
      <w:hyperlink r:id="rId12">
        <w:r w:rsidRPr="00854F3A">
          <w:rPr>
            <w:rFonts w:ascii="Times New Roman" w:eastAsia="Arial" w:hAnsi="Times New Roman" w:cs="Times New Roman"/>
            <w:sz w:val="20"/>
            <w:u w:val="single"/>
          </w:rPr>
          <w:t>https://www.sciencedirect.com/search/advanced</w:t>
        </w:r>
      </w:hyperlink>
      <w:r w:rsidRPr="00854F3A">
        <w:rPr>
          <w:rFonts w:ascii="Times New Roman" w:eastAsia="Arial" w:hAnsi="Times New Roman" w:cs="Times New Roman"/>
          <w:sz w:val="20"/>
        </w:rPr>
        <w:t xml:space="preserve">. Рекомендуем искать среди следующих типов статей: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Research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articles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,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Review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articles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,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Data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articles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. </w:t>
      </w:r>
    </w:p>
    <w:p w14:paraId="53479267" w14:textId="0114B30A" w:rsidR="00854F3A" w:rsidRPr="00854F3A" w:rsidRDefault="00854F3A" w:rsidP="00854F3A">
      <w:pPr>
        <w:numPr>
          <w:ilvl w:val="0"/>
          <w:numId w:val="3"/>
        </w:numPr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sz w:val="20"/>
        </w:rPr>
      </w:pPr>
      <w:proofErr w:type="spellStart"/>
      <w:r w:rsidRPr="00854F3A">
        <w:rPr>
          <w:rFonts w:ascii="Times New Roman" w:eastAsia="Arial" w:hAnsi="Times New Roman" w:cs="Times New Roman"/>
          <w:sz w:val="20"/>
        </w:rPr>
        <w:t>Google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Scholar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— большая библиотека и простой поиск: </w:t>
      </w:r>
      <w:hyperlink r:id="rId13">
        <w:r w:rsidRPr="00854F3A">
          <w:rPr>
            <w:rFonts w:ascii="Times New Roman" w:eastAsia="Arial" w:hAnsi="Times New Roman" w:cs="Times New Roman"/>
            <w:sz w:val="20"/>
            <w:u w:val="single"/>
          </w:rPr>
          <w:t>https://scholar.google.com</w:t>
        </w:r>
      </w:hyperlink>
      <w:r w:rsidR="009C36E2">
        <w:rPr>
          <w:rFonts w:ascii="Times New Roman" w:eastAsia="Arial" w:hAnsi="Times New Roman" w:cs="Times New Roman"/>
          <w:sz w:val="20"/>
        </w:rPr>
        <w:t>.</w:t>
      </w:r>
    </w:p>
    <w:p w14:paraId="7BC85FEB" w14:textId="3667560C" w:rsidR="00854F3A" w:rsidRPr="00854F3A" w:rsidRDefault="00854F3A" w:rsidP="00854F3A">
      <w:pPr>
        <w:numPr>
          <w:ilvl w:val="0"/>
          <w:numId w:val="3"/>
        </w:numPr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sz w:val="20"/>
        </w:rPr>
      </w:pPr>
      <w:proofErr w:type="spellStart"/>
      <w:r w:rsidRPr="00854F3A">
        <w:rPr>
          <w:rFonts w:ascii="Times New Roman" w:eastAsia="Arial" w:hAnsi="Times New Roman" w:cs="Times New Roman"/>
          <w:sz w:val="20"/>
        </w:rPr>
        <w:t>Sage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Open</w:t>
      </w:r>
      <w:proofErr w:type="spellEnd"/>
      <w:r w:rsidRPr="00854F3A">
        <w:rPr>
          <w:rFonts w:ascii="Times New Roman" w:eastAsia="Arial" w:hAnsi="Times New Roman" w:cs="Times New Roman"/>
          <w:sz w:val="20"/>
        </w:rPr>
        <w:t xml:space="preserve"> — журнал свободного доступа издательства </w:t>
      </w:r>
      <w:proofErr w:type="spellStart"/>
      <w:r w:rsidRPr="00854F3A">
        <w:rPr>
          <w:rFonts w:ascii="Times New Roman" w:eastAsia="Arial" w:hAnsi="Times New Roman" w:cs="Times New Roman"/>
          <w:sz w:val="20"/>
        </w:rPr>
        <w:t>Sage</w:t>
      </w:r>
      <w:proofErr w:type="spellEnd"/>
      <w:r w:rsidR="009C36E2">
        <w:rPr>
          <w:rFonts w:ascii="Times New Roman" w:eastAsia="Arial" w:hAnsi="Times New Roman" w:cs="Times New Roman"/>
          <w:sz w:val="20"/>
        </w:rPr>
        <w:t>. П</w:t>
      </w:r>
      <w:r w:rsidRPr="00854F3A">
        <w:rPr>
          <w:rFonts w:ascii="Times New Roman" w:eastAsia="Arial" w:hAnsi="Times New Roman" w:cs="Times New Roman"/>
          <w:sz w:val="20"/>
        </w:rPr>
        <w:t xml:space="preserve">убликует качественные исследовательские и обзорные статьи по образованию и гуманитарным наукам. По ссылке отсортированные статьи по образованию: </w:t>
      </w:r>
      <w:hyperlink r:id="rId14" w:history="1">
        <w:r w:rsidRPr="00854F3A">
          <w:rPr>
            <w:rStyle w:val="a5"/>
            <w:rFonts w:ascii="Times New Roman" w:eastAsia="Arial" w:hAnsi="Times New Roman" w:cs="Times New Roman"/>
            <w:color w:val="auto"/>
            <w:sz w:val="20"/>
          </w:rPr>
          <w:t>https://journals.sagepub.com/topic/sgo-subjects/3031/sgo</w:t>
        </w:r>
      </w:hyperlink>
      <w:r w:rsidR="009C36E2">
        <w:rPr>
          <w:rStyle w:val="a5"/>
          <w:rFonts w:ascii="Times New Roman" w:eastAsia="Arial" w:hAnsi="Times New Roman" w:cs="Times New Roman"/>
          <w:color w:val="auto"/>
          <w:sz w:val="20"/>
        </w:rPr>
        <w:t>.</w:t>
      </w:r>
    </w:p>
    <w:p w14:paraId="6F393051" w14:textId="77777777" w:rsidR="00854F3A" w:rsidRPr="00854F3A" w:rsidRDefault="00854F3A" w:rsidP="00854F3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2003AC" w14:textId="77777777" w:rsidR="00C328A3" w:rsidRDefault="00C328A3" w:rsidP="00C328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B398DD0" w14:textId="77777777" w:rsidR="00C328A3" w:rsidRDefault="00C328A3" w:rsidP="00C328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848CE86" w14:textId="1FD92311" w:rsidR="00AD51A6" w:rsidRPr="00C328A3" w:rsidRDefault="00AD51A6" w:rsidP="00C328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28A3">
        <w:rPr>
          <w:rFonts w:ascii="Times New Roman" w:hAnsi="Times New Roman" w:cs="Times New Roman"/>
          <w:b/>
        </w:rPr>
        <w:t>ПРИМЕР ОФОРМЛЕНИЯ СПИСКА ЛИТЕРАТУРЫ</w:t>
      </w:r>
      <w:r w:rsidR="00854F3A" w:rsidRPr="00C328A3">
        <w:rPr>
          <w:rStyle w:val="af2"/>
          <w:rFonts w:ascii="Times New Roman" w:hAnsi="Times New Roman" w:cs="Times New Roman"/>
          <w:b/>
        </w:rPr>
        <w:footnoteReference w:customMarkFollows="1" w:id="2"/>
        <w:t>*</w:t>
      </w:r>
    </w:p>
    <w:p w14:paraId="66647A37" w14:textId="77777777" w:rsidR="00AD51A6" w:rsidRDefault="00AD51A6" w:rsidP="00AD51A6">
      <w:pPr>
        <w:pStyle w:val="1"/>
        <w:spacing w:before="0"/>
        <w:ind w:left="0"/>
        <w:jc w:val="center"/>
      </w:pPr>
    </w:p>
    <w:p w14:paraId="21FBB3C2" w14:textId="77777777" w:rsidR="00AD51A6" w:rsidRPr="00AD51A6" w:rsidRDefault="00AD51A6" w:rsidP="00AD51A6">
      <w:pPr>
        <w:pStyle w:val="1"/>
        <w:spacing w:before="0"/>
        <w:ind w:left="0"/>
        <w:jc w:val="center"/>
        <w:rPr>
          <w:b w:val="0"/>
        </w:rPr>
      </w:pPr>
    </w:p>
    <w:p w14:paraId="502BD2A5" w14:textId="1BF2BA15" w:rsidR="00AD51A6" w:rsidRPr="00AD51A6" w:rsidRDefault="00AD51A6" w:rsidP="00AD51A6">
      <w:pPr>
        <w:pStyle w:val="1"/>
        <w:spacing w:before="0"/>
        <w:ind w:left="0"/>
        <w:jc w:val="both"/>
        <w:rPr>
          <w:b w:val="0"/>
        </w:rPr>
      </w:pPr>
      <w:r w:rsidRPr="00AD51A6">
        <w:rPr>
          <w:b w:val="0"/>
          <w:shd w:val="clear" w:color="auto" w:fill="FFFFFF"/>
        </w:rPr>
        <w:t>Введение в 1991 году учебной дисциплины «Безопасность жизнедеятельности» в качестве обязательной в образовательный процесс вуза стало важной вехой в развития перспективной суверенной области н</w:t>
      </w:r>
      <w:r w:rsidR="00854F3A">
        <w:rPr>
          <w:b w:val="0"/>
          <w:shd w:val="clear" w:color="auto" w:fill="FFFFFF"/>
        </w:rPr>
        <w:t>аучных знаний (Абрамова, 2012).</w:t>
      </w:r>
    </w:p>
    <w:p w14:paraId="59A3E493" w14:textId="77777777" w:rsidR="00AD51A6" w:rsidRDefault="00AD51A6" w:rsidP="00AD51A6">
      <w:pPr>
        <w:pStyle w:val="1"/>
        <w:spacing w:before="0"/>
        <w:ind w:left="0"/>
        <w:jc w:val="center"/>
      </w:pPr>
    </w:p>
    <w:p w14:paraId="7F84BAB5" w14:textId="77777777" w:rsidR="00AD51A6" w:rsidRDefault="00AD51A6" w:rsidP="00AD51A6">
      <w:pPr>
        <w:pStyle w:val="1"/>
        <w:spacing w:before="0"/>
        <w:ind w:left="0"/>
        <w:jc w:val="center"/>
      </w:pPr>
    </w:p>
    <w:p w14:paraId="631CDB64" w14:textId="105AB8C2" w:rsidR="00AD51A6" w:rsidRDefault="00AD51A6" w:rsidP="00854F3A">
      <w:pPr>
        <w:pStyle w:val="1"/>
        <w:spacing w:before="0"/>
        <w:ind w:left="0"/>
        <w:jc w:val="center"/>
      </w:pPr>
      <w:r>
        <w:t>Литература</w:t>
      </w:r>
    </w:p>
    <w:p w14:paraId="5428B143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AD51A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1. </w:t>
      </w:r>
      <w:r w:rsidRPr="00AD51A6">
        <w:rPr>
          <w:rFonts w:ascii="Times New Roman" w:eastAsia="MS Mincho" w:hAnsi="Times New Roman" w:cs="Times New Roman"/>
          <w:bCs/>
          <w:i/>
          <w:sz w:val="24"/>
          <w:szCs w:val="24"/>
          <w:lang w:eastAsia="ja-JP"/>
        </w:rPr>
        <w:t>Абрамова С.В.</w:t>
      </w:r>
      <w:r w:rsidRPr="00AD51A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Теория и методика обучения и воспитания безопасности жизне</w:t>
      </w:r>
      <w:r w:rsidRPr="00AD51A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softHyphen/>
        <w:t xml:space="preserve">деятельности. – Южно-Сахалинск: изд-во </w:t>
      </w:r>
      <w:proofErr w:type="spellStart"/>
      <w:r w:rsidRPr="00AD51A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СахГУ</w:t>
      </w:r>
      <w:proofErr w:type="spellEnd"/>
      <w:r w:rsidRPr="00AD51A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 2012. С. 5.</w:t>
      </w:r>
    </w:p>
    <w:p w14:paraId="3825415D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ja-JP"/>
        </w:rPr>
        <w:t xml:space="preserve">2.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Зеленков М.Ю., Демьяненко В.Е.</w:t>
      </w:r>
      <w:r w:rsidRPr="00AD51A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AD51A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Об инновационных путях </w:t>
      </w:r>
      <w:proofErr w:type="gramStart"/>
      <w:r w:rsidRPr="00AD51A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совершенствования процесса преподавания теории безопасности</w:t>
      </w:r>
      <w:proofErr w:type="gramEnd"/>
      <w:r w:rsidRPr="00AD51A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в высшем учебном заведении </w:t>
      </w:r>
      <w:r w:rsidRPr="00AD51A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// Инновации и инвестиции. 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2014. № 12. </w:t>
      </w:r>
      <w:r w:rsidRPr="00AD51A6"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2-5. </w:t>
      </w:r>
    </w:p>
    <w:p w14:paraId="08496774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3.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B. Stanley, G.K. Brown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Safety planning intervention: a Brief intervention to mitigate suicide risk </w:t>
      </w:r>
      <w:proofErr w:type="spellStart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Cogn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</w:t>
      </w:r>
      <w:proofErr w:type="spellStart"/>
      <w:proofErr w:type="gramStart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Behav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</w:t>
      </w:r>
      <w:proofErr w:type="gram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</w:t>
      </w:r>
      <w:proofErr w:type="spellStart"/>
      <w:proofErr w:type="gramStart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Pract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.,</w:t>
      </w:r>
      <w:proofErr w:type="gram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 19 (2) (2012), pp. 256-264.</w:t>
      </w:r>
    </w:p>
    <w:p w14:paraId="03127861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4.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D.J.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Kayman</w:t>
      </w:r>
      <w:proofErr w:type="spellEnd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, M.F. Goldstein, L. Dixon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 et al. Perspectives of suicidal Veterans on safety planning: findings from a pilot study Crisis, 36 (5) (2015), pp. 371-383.</w:t>
      </w:r>
    </w:p>
    <w:p w14:paraId="76A0CD4B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smartTag w:uri="urn:schemas-microsoft-com:office:smarttags" w:element="metricconverter">
        <w:smartTagPr>
          <w:attr w:name="ProductID" w:val="5. M"/>
        </w:smartTagPr>
        <w:r w:rsidRPr="00C328A3">
          <w:rPr>
            <w:rFonts w:ascii="Times New Roman" w:eastAsia="MS Mincho" w:hAnsi="Times New Roman" w:cs="Times New Roman"/>
            <w:sz w:val="24"/>
            <w:szCs w:val="24"/>
            <w:lang w:val="fr-CH" w:eastAsia="ja-JP"/>
          </w:rPr>
          <w:t xml:space="preserve">5. </w:t>
        </w:r>
        <w:r w:rsidRPr="00C328A3">
          <w:rPr>
            <w:rFonts w:ascii="Times New Roman" w:eastAsia="MS Mincho" w:hAnsi="Times New Roman" w:cs="Times New Roman"/>
            <w:i/>
            <w:sz w:val="24"/>
            <w:szCs w:val="24"/>
            <w:lang w:val="fr-CH" w:eastAsia="ja-JP"/>
          </w:rPr>
          <w:t>M</w:t>
        </w:r>
      </w:smartTag>
      <w:r w:rsidRPr="00C328A3">
        <w:rPr>
          <w:rFonts w:ascii="Times New Roman" w:eastAsia="MS Mincho" w:hAnsi="Times New Roman" w:cs="Times New Roman"/>
          <w:i/>
          <w:sz w:val="24"/>
          <w:szCs w:val="24"/>
          <w:lang w:val="fr-CH" w:eastAsia="ja-JP"/>
        </w:rPr>
        <w:t>.K. Nock, J.M. Park, C.T. Finn</w:t>
      </w:r>
      <w:r w:rsidRPr="00C328A3">
        <w:rPr>
          <w:rFonts w:ascii="Times New Roman" w:eastAsia="MS Mincho" w:hAnsi="Times New Roman" w:cs="Times New Roman"/>
          <w:sz w:val="24"/>
          <w:szCs w:val="24"/>
          <w:lang w:val="fr-CH" w:eastAsia="ja-JP"/>
        </w:rPr>
        <w:t xml:space="preserve">, et al. 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Measuring the suicidal mind: implicit cognition predicts suicidal behavior Psychol. Sci., 21 (4) (2010), pp. 511-517.</w:t>
      </w:r>
      <w:bookmarkStart w:id="1" w:name="bau1"/>
    </w:p>
    <w:p w14:paraId="11F0AEF6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6. 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K.Turvey</w:t>
      </w:r>
      <w:proofErr w:type="spellEnd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, </w:t>
      </w:r>
      <w:bookmarkStart w:id="2" w:name="bau2"/>
      <w:bookmarkEnd w:id="1"/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N.Pachler</w:t>
      </w:r>
      <w:bookmarkEnd w:id="2"/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Design principles for fostering pedagogical provenance through research in technology supported learning // Computers &amp; Education. Volume 146, March 2020, doi.org/10.1016/j.compedu.2019.103736.</w:t>
      </w:r>
    </w:p>
    <w:p w14:paraId="5974CF62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smartTag w:uri="urn:schemas-microsoft-com:office:smarttags" w:element="metricconverter">
        <w:smartTagPr>
          <w:attr w:name="ProductID" w:val="7. L"/>
        </w:smartTagPr>
        <w:r w:rsidRPr="00AD51A6">
          <w:rPr>
            <w:rFonts w:ascii="Times New Roman" w:eastAsia="MS Mincho" w:hAnsi="Times New Roman" w:cs="Times New Roman"/>
            <w:sz w:val="24"/>
            <w:szCs w:val="24"/>
            <w:lang w:val="en-US" w:eastAsia="ja-JP"/>
          </w:rPr>
          <w:lastRenderedPageBreak/>
          <w:t xml:space="preserve">7. </w:t>
        </w:r>
        <w:r w:rsidRPr="00AD51A6">
          <w:rPr>
            <w:rFonts w:ascii="Times New Roman" w:eastAsia="MS Mincho" w:hAnsi="Times New Roman" w:cs="Times New Roman"/>
            <w:i/>
            <w:sz w:val="24"/>
            <w:szCs w:val="24"/>
            <w:lang w:val="en-US" w:eastAsia="ja-JP"/>
          </w:rPr>
          <w:t>L</w:t>
        </w:r>
      </w:smartTag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. Darling-Hammond, J.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Bransford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 (Eds.), Theories of learning and their roles in teaching// Preparing teachers for a changing world, </w:t>
      </w:r>
      <w:proofErr w:type="spellStart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Jossey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-Bass, San Francisco (2005), pp. 40-87.</w:t>
      </w:r>
    </w:p>
    <w:p w14:paraId="7144CF65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8.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P. Grossman, C.P. Dean, S.S. Kavanagh, Z. Herrmann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Preparing teachers for student-centered teaching: The core practices of project-based teaching. Phi Delta </w:t>
      </w:r>
      <w:proofErr w:type="spellStart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Kappan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 100 (7) (2019), pp. 43-48.</w:t>
      </w:r>
    </w:p>
    <w:p w14:paraId="77D54C00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smartTag w:uri="urn:schemas-microsoft-com:office:smarttags" w:element="metricconverter">
        <w:smartTagPr>
          <w:attr w:name="ProductID" w:val="9. M"/>
        </w:smartTagPr>
        <w:r w:rsidRPr="00AD51A6">
          <w:rPr>
            <w:rFonts w:ascii="Times New Roman" w:eastAsia="MS Mincho" w:hAnsi="Times New Roman" w:cs="Times New Roman"/>
            <w:sz w:val="24"/>
            <w:szCs w:val="24"/>
            <w:lang w:val="en-US" w:eastAsia="ja-JP"/>
          </w:rPr>
          <w:t xml:space="preserve">9. </w:t>
        </w:r>
        <w:r w:rsidRPr="00AD51A6">
          <w:rPr>
            <w:rFonts w:ascii="Times New Roman" w:eastAsia="MS Mincho" w:hAnsi="Times New Roman" w:cs="Times New Roman"/>
            <w:i/>
            <w:sz w:val="24"/>
            <w:szCs w:val="24"/>
            <w:lang w:val="en-US" w:eastAsia="ja-JP"/>
          </w:rPr>
          <w:t>M</w:t>
        </w:r>
      </w:smartTag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. Lampert, F. Graziani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Instructional activities as a tool for teachers’ and teacher educators’ learning The Elementary School Journal, 109 (5) (2009), pp. 491-509, 10.1086/596998.</w:t>
      </w:r>
    </w:p>
    <w:p w14:paraId="4CD19502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10.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J.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Loughran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Pedagogical reasoning: The foundation of the professional knowledge of teaching Teachers and Teaching, 25 (5) (2019), pp. 523-535.</w:t>
      </w:r>
    </w:p>
    <w:p w14:paraId="1F4E550E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11.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K.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Zierer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Educational expertise: The concept of ‘mind frames’ as an integrative model for professionalization in teaching Oxford Review of Education, 41 (6) (2015), pp. 782-798, 10.1080/03054985.2015.1121140.</w:t>
      </w:r>
    </w:p>
    <w:p w14:paraId="1B21C012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12.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D.L. Schwartz, J.D.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Bransford</w:t>
      </w:r>
      <w:proofErr w:type="spellEnd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, D. Sears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Efficiency and innovation in transfer J.P. </w:t>
      </w:r>
      <w:proofErr w:type="spellStart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Mestre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 (Ed.), Transfer of learning from a modern multidisciplinary perspective, Information Age Publishing, Greenwich, CT (2005), pp. 1-51.</w:t>
      </w:r>
    </w:p>
    <w:p w14:paraId="78D23F0A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13. </w:t>
      </w:r>
      <w:smartTag w:uri="urn:schemas-microsoft-com:office:smarttags" w:element="place">
        <w:r w:rsidRPr="00AD51A6">
          <w:rPr>
            <w:rFonts w:ascii="Times New Roman" w:eastAsia="MS Mincho" w:hAnsi="Times New Roman" w:cs="Times New Roman"/>
            <w:i/>
            <w:sz w:val="24"/>
            <w:szCs w:val="24"/>
            <w:lang w:val="en-US" w:eastAsia="ja-JP"/>
          </w:rPr>
          <w:t>I.</w:t>
        </w:r>
      </w:smartTag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Männikkö</w:t>
      </w:r>
      <w:proofErr w:type="spellEnd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, J.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Husu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Examining teachers’ adaptive expertise through personal practical theories Teaching and Teacher Education, 77 (2019), pp. 126-137, 10.1016/j.tate.2018.09.016.</w:t>
      </w:r>
    </w:p>
    <w:p w14:paraId="34C94DEE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14.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N. Hensley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Educating for sustainable development: Cultivating creativity through mindfulness. Journal of Cleaner Production Volume 24310 January 2020Article 118542.</w:t>
      </w:r>
    </w:p>
    <w:p w14:paraId="29BF817F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15. </w:t>
      </w:r>
      <w:smartTag w:uri="urn:schemas-microsoft-com:office:smarttags" w:element="place">
        <w:r w:rsidRPr="00AD51A6">
          <w:rPr>
            <w:rFonts w:ascii="Times New Roman" w:eastAsia="MS Mincho" w:hAnsi="Times New Roman" w:cs="Times New Roman"/>
            <w:i/>
            <w:sz w:val="24"/>
            <w:szCs w:val="24"/>
            <w:lang w:val="en-US" w:eastAsia="ja-JP"/>
          </w:rPr>
          <w:t>I.</w:t>
        </w:r>
      </w:smartTag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 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Backfisch</w:t>
      </w:r>
      <w:proofErr w:type="spellEnd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, A. 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Lachner</w:t>
      </w:r>
      <w:proofErr w:type="spellEnd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 xml:space="preserve">, K. Hash, F. Luz, K. 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Shater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Professional knowledge or motivation? Exploring the role of teacher experience as lesson plans with improved technology. Learning and Instruction Volume 66 April 2020 Article 101300.</w:t>
      </w:r>
    </w:p>
    <w:p w14:paraId="32D7BD67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16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. R.N. Dino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Crossing boundaries: Toward integrating creativity, innovation, and entrepreneurship research through practice Psychology of Aesthetics, Creativity, and the Arts, 9 (2) (2015), pp. 139-146, 10.1037/aca0000015.</w:t>
      </w:r>
    </w:p>
    <w:p w14:paraId="1989F136" w14:textId="77777777" w:rsidR="00AD51A6" w:rsidRPr="00AD51A6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17. </w:t>
      </w:r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T.A.W. </w:t>
      </w:r>
      <w:proofErr w:type="spellStart"/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Oddane</w:t>
      </w:r>
      <w:proofErr w:type="spellEnd"/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The collective creativity of academics and practitioners in innovation projects International Journal of Managing Projects in Business, 8 (1) (2015), pp. 33-57, 10.1108/IJMPB-10-2013-0060.</w:t>
      </w:r>
    </w:p>
    <w:p w14:paraId="5BF76175" w14:textId="77777777" w:rsidR="00AD51A6" w:rsidRPr="000424B4" w:rsidRDefault="00AD51A6" w:rsidP="00AD51A6">
      <w:pPr>
        <w:spacing w:after="0" w:line="240" w:lineRule="auto"/>
        <w:ind w:firstLine="227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smartTag w:uri="urn:schemas-microsoft-com:office:smarttags" w:element="metricconverter">
        <w:smartTagPr>
          <w:attr w:name="ProductID" w:val="18. M"/>
        </w:smartTagPr>
        <w:r w:rsidRPr="00AD51A6">
          <w:rPr>
            <w:rFonts w:ascii="Times New Roman" w:eastAsia="MS Mincho" w:hAnsi="Times New Roman" w:cs="Times New Roman"/>
            <w:sz w:val="24"/>
            <w:szCs w:val="24"/>
            <w:lang w:val="en-US" w:eastAsia="ja-JP"/>
          </w:rPr>
          <w:t xml:space="preserve">18. </w:t>
        </w:r>
        <w:r w:rsidRPr="00AD51A6">
          <w:rPr>
            <w:rFonts w:ascii="Times New Roman" w:eastAsia="MS Mincho" w:hAnsi="Times New Roman" w:cs="Times New Roman"/>
            <w:i/>
            <w:sz w:val="24"/>
            <w:szCs w:val="24"/>
            <w:lang w:val="en-US" w:eastAsia="ja-JP"/>
          </w:rPr>
          <w:t>M</w:t>
        </w:r>
      </w:smartTag>
      <w:r w:rsidRPr="00AD51A6">
        <w:rPr>
          <w:rFonts w:ascii="Times New Roman" w:eastAsia="MS Mincho" w:hAnsi="Times New Roman" w:cs="Times New Roman"/>
          <w:i/>
          <w:sz w:val="24"/>
          <w:szCs w:val="24"/>
          <w:lang w:val="en-US" w:eastAsia="ja-JP"/>
        </w:rPr>
        <w:t>. Tang, C.H. Werner</w:t>
      </w:r>
      <w:r w:rsidRPr="00AD51A6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An interdisciplinary and intercultural approach to creativity and innovation: Evaluation of the EMCI ERASMUS intensive program Thinking Skills and Creativity, 24 (2017), pp. 268-278, 10.1016/j.tsc.2017.04.001.</w:t>
      </w:r>
    </w:p>
    <w:p w14:paraId="0532C4C0" w14:textId="77777777" w:rsidR="006D6DC8" w:rsidRPr="000424B4" w:rsidRDefault="006D6DC8" w:rsidP="00F203E1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D6DC8" w:rsidRPr="000424B4" w:rsidSect="00F203E1">
      <w:pgSz w:w="11910" w:h="16840"/>
      <w:pgMar w:top="1060" w:right="1400" w:bottom="780" w:left="1440" w:header="0" w:footer="5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A4FD6" w14:textId="77777777" w:rsidR="008800A0" w:rsidRDefault="008800A0" w:rsidP="00AD51A6">
      <w:pPr>
        <w:spacing w:after="0" w:line="240" w:lineRule="auto"/>
      </w:pPr>
      <w:r>
        <w:separator/>
      </w:r>
    </w:p>
  </w:endnote>
  <w:endnote w:type="continuationSeparator" w:id="0">
    <w:p w14:paraId="18CBA6B4" w14:textId="77777777" w:rsidR="008800A0" w:rsidRDefault="008800A0" w:rsidP="00AD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29CD1" w14:textId="77777777" w:rsidR="008800A0" w:rsidRDefault="008800A0" w:rsidP="00AD51A6">
      <w:pPr>
        <w:spacing w:after="0" w:line="240" w:lineRule="auto"/>
      </w:pPr>
      <w:r>
        <w:separator/>
      </w:r>
    </w:p>
  </w:footnote>
  <w:footnote w:type="continuationSeparator" w:id="0">
    <w:p w14:paraId="3E4EAC54" w14:textId="77777777" w:rsidR="008800A0" w:rsidRDefault="008800A0" w:rsidP="00AD51A6">
      <w:pPr>
        <w:spacing w:after="0" w:line="240" w:lineRule="auto"/>
      </w:pPr>
      <w:r>
        <w:continuationSeparator/>
      </w:r>
    </w:p>
  </w:footnote>
  <w:footnote w:id="1">
    <w:p w14:paraId="5114A6CB" w14:textId="77777777" w:rsidR="00854F3A" w:rsidRPr="005224B7" w:rsidRDefault="00854F3A" w:rsidP="00854F3A">
      <w:pPr>
        <w:pStyle w:val="af0"/>
        <w:ind w:hanging="2"/>
      </w:pPr>
      <w:r>
        <w:rPr>
          <w:rStyle w:val="af2"/>
        </w:rPr>
        <w:t>*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Corresponding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author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hyperlink r:id="rId1"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author@email.org</w:t>
        </w:r>
      </w:hyperlink>
    </w:p>
  </w:footnote>
  <w:footnote w:id="2">
    <w:p w14:paraId="2C623DD7" w14:textId="0D82DA00" w:rsidR="00854F3A" w:rsidRPr="00854F3A" w:rsidRDefault="00854F3A" w:rsidP="00854F3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54F3A">
        <w:rPr>
          <w:rStyle w:val="af2"/>
          <w:sz w:val="18"/>
          <w:szCs w:val="18"/>
        </w:rPr>
        <w:t>*</w:t>
      </w:r>
      <w:r w:rsidRPr="00854F3A">
        <w:rPr>
          <w:rFonts w:ascii="Times New Roman" w:hAnsi="Times New Roman" w:cs="Times New Roman"/>
          <w:sz w:val="18"/>
          <w:szCs w:val="18"/>
        </w:rPr>
        <w:t xml:space="preserve"> По материалам статьи Зеленкова М. Ю. и др.</w:t>
      </w:r>
      <w:r w:rsidRPr="00854F3A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Pr="00854F3A">
        <w:rPr>
          <w:rStyle w:val="ad"/>
          <w:rFonts w:ascii="Times New Roman" w:hAnsi="Times New Roman" w:cs="Times New Roman"/>
          <w:b w:val="0"/>
          <w:sz w:val="18"/>
          <w:szCs w:val="18"/>
        </w:rPr>
        <w:t>О проблемах внедрения инноваций в процесс обучения безопасности жизнедеятельности в высшем учебном заведении»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AE8"/>
    <w:multiLevelType w:val="hybridMultilevel"/>
    <w:tmpl w:val="30E66B24"/>
    <w:lvl w:ilvl="0" w:tplc="DE40BB78">
      <w:numFmt w:val="bullet"/>
      <w:lvlText w:val="–"/>
      <w:lvlJc w:val="left"/>
      <w:pPr>
        <w:ind w:left="423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879ABF52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2" w:tplc="62607874">
      <w:numFmt w:val="bullet"/>
      <w:lvlText w:val="•"/>
      <w:lvlJc w:val="left"/>
      <w:pPr>
        <w:ind w:left="2149" w:hanging="284"/>
      </w:pPr>
      <w:rPr>
        <w:rFonts w:hint="default"/>
        <w:lang w:val="ru-RU" w:eastAsia="en-US" w:bidi="ar-SA"/>
      </w:rPr>
    </w:lvl>
    <w:lvl w:ilvl="3" w:tplc="90C66EA2">
      <w:numFmt w:val="bullet"/>
      <w:lvlText w:val="•"/>
      <w:lvlJc w:val="left"/>
      <w:pPr>
        <w:ind w:left="3013" w:hanging="284"/>
      </w:pPr>
      <w:rPr>
        <w:rFonts w:hint="default"/>
        <w:lang w:val="ru-RU" w:eastAsia="en-US" w:bidi="ar-SA"/>
      </w:rPr>
    </w:lvl>
    <w:lvl w:ilvl="4" w:tplc="A1166AD4">
      <w:numFmt w:val="bullet"/>
      <w:lvlText w:val="•"/>
      <w:lvlJc w:val="left"/>
      <w:pPr>
        <w:ind w:left="3878" w:hanging="284"/>
      </w:pPr>
      <w:rPr>
        <w:rFonts w:hint="default"/>
        <w:lang w:val="ru-RU" w:eastAsia="en-US" w:bidi="ar-SA"/>
      </w:rPr>
    </w:lvl>
    <w:lvl w:ilvl="5" w:tplc="B1D0014A">
      <w:numFmt w:val="bullet"/>
      <w:lvlText w:val="•"/>
      <w:lvlJc w:val="left"/>
      <w:pPr>
        <w:ind w:left="4742" w:hanging="284"/>
      </w:pPr>
      <w:rPr>
        <w:rFonts w:hint="default"/>
        <w:lang w:val="ru-RU" w:eastAsia="en-US" w:bidi="ar-SA"/>
      </w:rPr>
    </w:lvl>
    <w:lvl w:ilvl="6" w:tplc="B6B25344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7" w:tplc="B8F628F0">
      <w:numFmt w:val="bullet"/>
      <w:lvlText w:val="•"/>
      <w:lvlJc w:val="left"/>
      <w:pPr>
        <w:ind w:left="6471" w:hanging="284"/>
      </w:pPr>
      <w:rPr>
        <w:rFonts w:hint="default"/>
        <w:lang w:val="ru-RU" w:eastAsia="en-US" w:bidi="ar-SA"/>
      </w:rPr>
    </w:lvl>
    <w:lvl w:ilvl="8" w:tplc="D8560010">
      <w:numFmt w:val="bullet"/>
      <w:lvlText w:val="•"/>
      <w:lvlJc w:val="left"/>
      <w:pPr>
        <w:ind w:left="7336" w:hanging="284"/>
      </w:pPr>
      <w:rPr>
        <w:rFonts w:hint="default"/>
        <w:lang w:val="ru-RU" w:eastAsia="en-US" w:bidi="ar-SA"/>
      </w:rPr>
    </w:lvl>
  </w:abstractNum>
  <w:abstractNum w:abstractNumId="1">
    <w:nsid w:val="29444CAD"/>
    <w:multiLevelType w:val="hybridMultilevel"/>
    <w:tmpl w:val="BF06BA10"/>
    <w:lvl w:ilvl="0" w:tplc="78F241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19FC"/>
    <w:multiLevelType w:val="multilevel"/>
    <w:tmpl w:val="3B3E2750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>
    <w:nsid w:val="39792002"/>
    <w:multiLevelType w:val="hybridMultilevel"/>
    <w:tmpl w:val="2FBA7A9E"/>
    <w:lvl w:ilvl="0" w:tplc="78F241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ya">
    <w15:presenceInfo w15:providerId="None" w15:userId="Tan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09"/>
    <w:rsid w:val="000424B4"/>
    <w:rsid w:val="0004764B"/>
    <w:rsid w:val="000B1E40"/>
    <w:rsid w:val="001A4265"/>
    <w:rsid w:val="001B45E4"/>
    <w:rsid w:val="001B6A48"/>
    <w:rsid w:val="001B7925"/>
    <w:rsid w:val="001D1C1B"/>
    <w:rsid w:val="00203847"/>
    <w:rsid w:val="002471B5"/>
    <w:rsid w:val="00265296"/>
    <w:rsid w:val="002D31EE"/>
    <w:rsid w:val="003F6C7A"/>
    <w:rsid w:val="00401207"/>
    <w:rsid w:val="004457B9"/>
    <w:rsid w:val="004B0223"/>
    <w:rsid w:val="004D7228"/>
    <w:rsid w:val="00576AF3"/>
    <w:rsid w:val="005910C6"/>
    <w:rsid w:val="005E1B58"/>
    <w:rsid w:val="00626100"/>
    <w:rsid w:val="00632FD3"/>
    <w:rsid w:val="006A64EB"/>
    <w:rsid w:val="006D2524"/>
    <w:rsid w:val="006D6DC8"/>
    <w:rsid w:val="007762E3"/>
    <w:rsid w:val="00854F3A"/>
    <w:rsid w:val="008800A0"/>
    <w:rsid w:val="008F0101"/>
    <w:rsid w:val="009501A1"/>
    <w:rsid w:val="009C36E2"/>
    <w:rsid w:val="009F6D32"/>
    <w:rsid w:val="00AD51A6"/>
    <w:rsid w:val="00AF3105"/>
    <w:rsid w:val="00B3521F"/>
    <w:rsid w:val="00BD1555"/>
    <w:rsid w:val="00BD3F03"/>
    <w:rsid w:val="00C20B35"/>
    <w:rsid w:val="00C328A3"/>
    <w:rsid w:val="00C97C09"/>
    <w:rsid w:val="00CC154E"/>
    <w:rsid w:val="00DA681B"/>
    <w:rsid w:val="00DB4B33"/>
    <w:rsid w:val="00E120B3"/>
    <w:rsid w:val="00E13F46"/>
    <w:rsid w:val="00E205DE"/>
    <w:rsid w:val="00E47789"/>
    <w:rsid w:val="00E90B34"/>
    <w:rsid w:val="00F203E1"/>
    <w:rsid w:val="00F32BD0"/>
    <w:rsid w:val="00F5351D"/>
    <w:rsid w:val="00F7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464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B5"/>
  </w:style>
  <w:style w:type="paragraph" w:styleId="1">
    <w:name w:val="heading 1"/>
    <w:basedOn w:val="a"/>
    <w:link w:val="10"/>
    <w:uiPriority w:val="1"/>
    <w:qFormat/>
    <w:rsid w:val="00AD51A6"/>
    <w:pPr>
      <w:widowControl w:val="0"/>
      <w:autoSpaceDE w:val="0"/>
      <w:autoSpaceDN w:val="0"/>
      <w:spacing w:before="19" w:after="0" w:line="240" w:lineRule="auto"/>
      <w:ind w:left="13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6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62E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762E3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038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38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384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38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384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84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DA681B"/>
    <w:rPr>
      <w:b/>
      <w:bCs/>
    </w:rPr>
  </w:style>
  <w:style w:type="paragraph" w:styleId="ae">
    <w:name w:val="Revision"/>
    <w:hidden/>
    <w:uiPriority w:val="99"/>
    <w:semiHidden/>
    <w:rsid w:val="00E120B3"/>
    <w:pPr>
      <w:spacing w:after="0" w:line="240" w:lineRule="auto"/>
    </w:pPr>
  </w:style>
  <w:style w:type="paragraph" w:styleId="af">
    <w:name w:val="List Paragraph"/>
    <w:basedOn w:val="a"/>
    <w:uiPriority w:val="1"/>
    <w:qFormat/>
    <w:rsid w:val="00AD5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D51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D51A6"/>
  </w:style>
  <w:style w:type="paragraph" w:styleId="af0">
    <w:name w:val="footnote text"/>
    <w:basedOn w:val="a"/>
    <w:link w:val="af1"/>
    <w:unhideWhenUsed/>
    <w:rsid w:val="00AD51A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D51A6"/>
    <w:rPr>
      <w:sz w:val="20"/>
      <w:szCs w:val="20"/>
    </w:rPr>
  </w:style>
  <w:style w:type="character" w:styleId="af2">
    <w:name w:val="footnote reference"/>
    <w:basedOn w:val="a0"/>
    <w:unhideWhenUsed/>
    <w:rsid w:val="00AD51A6"/>
    <w:rPr>
      <w:vertAlign w:val="superscript"/>
    </w:rPr>
  </w:style>
  <w:style w:type="table" w:styleId="af3">
    <w:name w:val="Table Grid"/>
    <w:basedOn w:val="a1"/>
    <w:uiPriority w:val="59"/>
    <w:rsid w:val="00854F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5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54F3A"/>
  </w:style>
  <w:style w:type="paragraph" w:styleId="af6">
    <w:name w:val="footer"/>
    <w:basedOn w:val="a"/>
    <w:link w:val="af7"/>
    <w:uiPriority w:val="99"/>
    <w:unhideWhenUsed/>
    <w:rsid w:val="0085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5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B5"/>
  </w:style>
  <w:style w:type="paragraph" w:styleId="1">
    <w:name w:val="heading 1"/>
    <w:basedOn w:val="a"/>
    <w:link w:val="10"/>
    <w:uiPriority w:val="1"/>
    <w:qFormat/>
    <w:rsid w:val="00AD51A6"/>
    <w:pPr>
      <w:widowControl w:val="0"/>
      <w:autoSpaceDE w:val="0"/>
      <w:autoSpaceDN w:val="0"/>
      <w:spacing w:before="19" w:after="0" w:line="240" w:lineRule="auto"/>
      <w:ind w:left="13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62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62E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762E3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038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38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384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38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384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847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DA681B"/>
    <w:rPr>
      <w:b/>
      <w:bCs/>
    </w:rPr>
  </w:style>
  <w:style w:type="paragraph" w:styleId="ae">
    <w:name w:val="Revision"/>
    <w:hidden/>
    <w:uiPriority w:val="99"/>
    <w:semiHidden/>
    <w:rsid w:val="00E120B3"/>
    <w:pPr>
      <w:spacing w:after="0" w:line="240" w:lineRule="auto"/>
    </w:pPr>
  </w:style>
  <w:style w:type="paragraph" w:styleId="af">
    <w:name w:val="List Paragraph"/>
    <w:basedOn w:val="a"/>
    <w:uiPriority w:val="1"/>
    <w:qFormat/>
    <w:rsid w:val="00AD5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D51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D51A6"/>
  </w:style>
  <w:style w:type="paragraph" w:styleId="af0">
    <w:name w:val="footnote text"/>
    <w:basedOn w:val="a"/>
    <w:link w:val="af1"/>
    <w:unhideWhenUsed/>
    <w:rsid w:val="00AD51A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D51A6"/>
    <w:rPr>
      <w:sz w:val="20"/>
      <w:szCs w:val="20"/>
    </w:rPr>
  </w:style>
  <w:style w:type="character" w:styleId="af2">
    <w:name w:val="footnote reference"/>
    <w:basedOn w:val="a0"/>
    <w:unhideWhenUsed/>
    <w:rsid w:val="00AD51A6"/>
    <w:rPr>
      <w:vertAlign w:val="superscript"/>
    </w:rPr>
  </w:style>
  <w:style w:type="table" w:styleId="af3">
    <w:name w:val="Table Grid"/>
    <w:basedOn w:val="a1"/>
    <w:uiPriority w:val="59"/>
    <w:rsid w:val="00854F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5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54F3A"/>
  </w:style>
  <w:style w:type="paragraph" w:styleId="af6">
    <w:name w:val="footer"/>
    <w:basedOn w:val="a"/>
    <w:link w:val="af7"/>
    <w:uiPriority w:val="99"/>
    <w:unhideWhenUsed/>
    <w:rsid w:val="0085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5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lar.goog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ciencedirect.com/search/advance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abou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magojr.com/journalrank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cabularies.unesco.org/browser/thesaurus/en/?clang=ru" TargetMode="External"/><Relationship Id="rId14" Type="http://schemas.openxmlformats.org/officeDocument/2006/relationships/hyperlink" Target="https://journals.sagepub.com/topic/sgo-subjects/3031/sg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@ema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BC80-1B59-47AF-B9D3-7446444F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Обыденкова Валерия Кирилловна</dc:creator>
  <cp:lastModifiedBy>derikova_ta</cp:lastModifiedBy>
  <cp:revision>2</cp:revision>
  <dcterms:created xsi:type="dcterms:W3CDTF">2020-11-27T08:03:00Z</dcterms:created>
  <dcterms:modified xsi:type="dcterms:W3CDTF">2020-11-27T08:03:00Z</dcterms:modified>
</cp:coreProperties>
</file>